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B464B" w14:textId="709B167D" w:rsidR="00A61175" w:rsidRDefault="00A61175">
      <w:pPr>
        <w:rPr>
          <w:rFonts w:ascii="Arial" w:hAnsi="Arial" w:cs="Arial"/>
          <w:b/>
          <w:noProof/>
        </w:rPr>
      </w:pPr>
    </w:p>
    <w:p w14:paraId="08BAB6D9" w14:textId="2F842779" w:rsidR="00A61175" w:rsidRDefault="00A61175">
      <w:pPr>
        <w:rPr>
          <w:rFonts w:ascii="Arial" w:hAnsi="Arial" w:cs="Arial"/>
          <w:b/>
          <w:noProof/>
        </w:rPr>
      </w:pPr>
      <w:r>
        <w:rPr>
          <w:rFonts w:ascii="Arial" w:hAnsi="Arial" w:cs="Arial"/>
          <w:b/>
          <w:noProof/>
        </w:rPr>
        <w:drawing>
          <wp:anchor distT="0" distB="0" distL="114300" distR="114300" simplePos="0" relativeHeight="251659264" behindDoc="1" locked="0" layoutInCell="1" allowOverlap="1" wp14:anchorId="526EC9AE" wp14:editId="1F780CB1">
            <wp:simplePos x="0" y="0"/>
            <wp:positionH relativeFrom="margin">
              <wp:posOffset>264795</wp:posOffset>
            </wp:positionH>
            <wp:positionV relativeFrom="paragraph">
              <wp:posOffset>224790</wp:posOffset>
            </wp:positionV>
            <wp:extent cx="4901565" cy="4253865"/>
            <wp:effectExtent l="19050" t="19050" r="13335" b="13335"/>
            <wp:wrapTight wrapText="bothSides">
              <wp:wrapPolygon edited="0">
                <wp:start x="-84" y="-97"/>
                <wp:lineTo x="-84" y="21571"/>
                <wp:lineTo x="21575" y="21571"/>
                <wp:lineTo x="21575" y="-97"/>
                <wp:lineTo x="-84" y="-9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 new.tif"/>
                    <pic:cNvPicPr/>
                  </pic:nvPicPr>
                  <pic:blipFill rotWithShape="1">
                    <a:blip r:embed="rId4" cstate="print">
                      <a:extLst>
                        <a:ext uri="{28A0092B-C50C-407E-A947-70E740481C1C}">
                          <a14:useLocalDpi xmlns:a14="http://schemas.microsoft.com/office/drawing/2010/main" val="0"/>
                        </a:ext>
                      </a:extLst>
                    </a:blip>
                    <a:srcRect l="10302" t="11896" r="35117" b="3898"/>
                    <a:stretch/>
                  </pic:blipFill>
                  <pic:spPr bwMode="auto">
                    <a:xfrm>
                      <a:off x="0" y="0"/>
                      <a:ext cx="4901565" cy="4253865"/>
                    </a:xfrm>
                    <a:prstGeom prst="rect">
                      <a:avLst/>
                    </a:prstGeom>
                    <a:ln w="3175">
                      <a:solidFill>
                        <a:schemeClr val="tx1"/>
                      </a:solidFill>
                    </a:ln>
                    <a:extLst>
                      <a:ext uri="{53640926-AAD7-44D8-BBD7-CCE9431645EC}">
                        <a14:shadowObscured xmlns:a14="http://schemas.microsoft.com/office/drawing/2010/main"/>
                      </a:ext>
                    </a:extLst>
                  </pic:spPr>
                </pic:pic>
              </a:graphicData>
            </a:graphic>
          </wp:anchor>
        </w:drawing>
      </w:r>
    </w:p>
    <w:p w14:paraId="1E2560AD" w14:textId="42256443" w:rsidR="00A61175" w:rsidRDefault="00A61175">
      <w:pPr>
        <w:rPr>
          <w:rFonts w:ascii="Arial" w:hAnsi="Arial" w:cs="Arial"/>
          <w:b/>
          <w:noProof/>
        </w:rPr>
      </w:pPr>
    </w:p>
    <w:p w14:paraId="187E31CA" w14:textId="3C48DF7C" w:rsidR="00A61175" w:rsidRDefault="00A61175">
      <w:pPr>
        <w:rPr>
          <w:rFonts w:ascii="Arial" w:hAnsi="Arial" w:cs="Arial"/>
          <w:b/>
          <w:noProof/>
        </w:rPr>
      </w:pPr>
    </w:p>
    <w:p w14:paraId="52B26E5D" w14:textId="2240C938" w:rsidR="00A61175" w:rsidRDefault="00A61175">
      <w:pPr>
        <w:rPr>
          <w:rFonts w:ascii="Arial" w:hAnsi="Arial" w:cs="Arial"/>
          <w:b/>
          <w:noProof/>
        </w:rPr>
      </w:pPr>
    </w:p>
    <w:p w14:paraId="2A741E3F" w14:textId="43B91381" w:rsidR="00A61175" w:rsidRDefault="00A61175">
      <w:pPr>
        <w:rPr>
          <w:rFonts w:ascii="Arial" w:hAnsi="Arial" w:cs="Arial"/>
          <w:b/>
          <w:noProof/>
        </w:rPr>
      </w:pPr>
    </w:p>
    <w:p w14:paraId="2E2E13AE" w14:textId="38B5CF8E" w:rsidR="00A61175" w:rsidRDefault="00A61175">
      <w:pPr>
        <w:rPr>
          <w:rFonts w:ascii="Arial" w:hAnsi="Arial" w:cs="Arial"/>
          <w:b/>
          <w:noProof/>
        </w:rPr>
      </w:pPr>
    </w:p>
    <w:p w14:paraId="31E85028" w14:textId="3857D2A4" w:rsidR="00A61175" w:rsidRDefault="00A61175">
      <w:pPr>
        <w:rPr>
          <w:rFonts w:ascii="Arial" w:hAnsi="Arial" w:cs="Arial"/>
          <w:b/>
          <w:noProof/>
        </w:rPr>
      </w:pPr>
    </w:p>
    <w:p w14:paraId="1C38BBB1" w14:textId="47852E2C" w:rsidR="00A61175" w:rsidRDefault="00A61175">
      <w:pPr>
        <w:rPr>
          <w:rFonts w:ascii="Arial" w:hAnsi="Arial" w:cs="Arial"/>
          <w:b/>
          <w:noProof/>
        </w:rPr>
      </w:pPr>
    </w:p>
    <w:p w14:paraId="5B4922A7" w14:textId="1FC34440" w:rsidR="00A61175" w:rsidRDefault="00A61175">
      <w:pPr>
        <w:rPr>
          <w:rFonts w:ascii="Arial" w:hAnsi="Arial" w:cs="Arial"/>
          <w:b/>
          <w:noProof/>
        </w:rPr>
      </w:pPr>
    </w:p>
    <w:p w14:paraId="211E0E17" w14:textId="190F3CBC" w:rsidR="00A61175" w:rsidRDefault="00A61175">
      <w:pPr>
        <w:rPr>
          <w:rFonts w:ascii="Arial" w:hAnsi="Arial" w:cs="Arial"/>
          <w:b/>
          <w:noProof/>
        </w:rPr>
      </w:pPr>
    </w:p>
    <w:p w14:paraId="7899AA7F" w14:textId="3A2EBECD" w:rsidR="00A61175" w:rsidRDefault="00A61175">
      <w:pPr>
        <w:rPr>
          <w:rFonts w:ascii="Arial" w:hAnsi="Arial" w:cs="Arial"/>
          <w:b/>
          <w:noProof/>
        </w:rPr>
      </w:pPr>
    </w:p>
    <w:p w14:paraId="2E5A9145" w14:textId="6383D2E4" w:rsidR="00A61175" w:rsidRDefault="00A61175">
      <w:pPr>
        <w:rPr>
          <w:rFonts w:ascii="Arial" w:hAnsi="Arial" w:cs="Arial"/>
          <w:b/>
          <w:noProof/>
        </w:rPr>
      </w:pPr>
    </w:p>
    <w:p w14:paraId="533E51F7" w14:textId="18DB421B" w:rsidR="00A61175" w:rsidRDefault="00A61175">
      <w:pPr>
        <w:rPr>
          <w:rFonts w:ascii="Arial" w:hAnsi="Arial" w:cs="Arial"/>
          <w:b/>
          <w:noProof/>
        </w:rPr>
      </w:pPr>
    </w:p>
    <w:p w14:paraId="2E83C353" w14:textId="0FE925DD" w:rsidR="00A61175" w:rsidRDefault="00A61175">
      <w:pPr>
        <w:rPr>
          <w:rFonts w:ascii="Arial" w:hAnsi="Arial" w:cs="Arial"/>
          <w:b/>
          <w:noProof/>
        </w:rPr>
      </w:pPr>
    </w:p>
    <w:p w14:paraId="7E5E5989" w14:textId="049DDD33" w:rsidR="00A61175" w:rsidRDefault="00A61175">
      <w:pPr>
        <w:rPr>
          <w:rFonts w:ascii="Arial" w:hAnsi="Arial" w:cs="Arial"/>
          <w:b/>
          <w:noProof/>
        </w:rPr>
      </w:pPr>
    </w:p>
    <w:p w14:paraId="373BADE4" w14:textId="078ADECB" w:rsidR="00A61175" w:rsidRDefault="00A61175">
      <w:pPr>
        <w:rPr>
          <w:rFonts w:ascii="Arial" w:hAnsi="Arial" w:cs="Arial"/>
          <w:b/>
          <w:noProof/>
        </w:rPr>
      </w:pPr>
    </w:p>
    <w:p w14:paraId="627ADAFB" w14:textId="1E2FB2EA" w:rsidR="00A61175" w:rsidRDefault="00A61175">
      <w:pPr>
        <w:rPr>
          <w:rFonts w:ascii="Arial" w:hAnsi="Arial" w:cs="Arial"/>
          <w:b/>
          <w:noProof/>
        </w:rPr>
      </w:pPr>
    </w:p>
    <w:p w14:paraId="758CEC49" w14:textId="77777777" w:rsidR="00A61175" w:rsidRPr="00A61175" w:rsidRDefault="00A61175" w:rsidP="00A61175">
      <w:pPr>
        <w:spacing w:before="240" w:after="240" w:line="240" w:lineRule="auto"/>
        <w:rPr>
          <w:rFonts w:ascii="Times New Roman" w:hAnsi="Times New Roman" w:cs="Times New Roman"/>
          <w:b/>
          <w:sz w:val="24"/>
          <w:szCs w:val="24"/>
        </w:rPr>
      </w:pPr>
      <w:r w:rsidRPr="00A61175">
        <w:rPr>
          <w:rFonts w:ascii="Times New Roman" w:hAnsi="Times New Roman" w:cs="Times New Roman"/>
          <w:b/>
          <w:sz w:val="24"/>
          <w:szCs w:val="24"/>
        </w:rPr>
        <w:t xml:space="preserve">Figure 2. Schematic diagram summarizing the effects of prenatal and early postnatal nutrition on the development of the neuroendocrine system in heifers. Changes in the nutritional and metabolic status occurring at any developmental period between fetal life and puberty can impact the development of hypothalamic pathways that control GnRH secretion and pubertal maturation. Adequate maternal nutrition during gestation in conjunction with elevated rates of body weight gain during early postnatal development result in several endocrine and neuroendocrine changes that promote early puberty. These include: 1) increased circulating concentrations of leptin, insulin, and IGF1; 2) reduced </w:t>
      </w:r>
      <w:r w:rsidRPr="00A61175">
        <w:rPr>
          <w:rFonts w:ascii="Times New Roman" w:hAnsi="Times New Roman" w:cs="Times New Roman"/>
          <w:b/>
          <w:i/>
          <w:sz w:val="24"/>
          <w:szCs w:val="24"/>
        </w:rPr>
        <w:t>NPY</w:t>
      </w:r>
      <w:r w:rsidRPr="00A61175">
        <w:rPr>
          <w:rFonts w:ascii="Times New Roman" w:hAnsi="Times New Roman" w:cs="Times New Roman"/>
          <w:b/>
          <w:sz w:val="24"/>
          <w:szCs w:val="24"/>
        </w:rPr>
        <w:t xml:space="preserve"> mRNA abundance and NPY (inhibitory) inputs to GnRH neurons; 3) increased </w:t>
      </w:r>
      <w:r w:rsidRPr="00A61175">
        <w:rPr>
          <w:rFonts w:ascii="Times New Roman" w:hAnsi="Times New Roman" w:cs="Times New Roman"/>
          <w:b/>
          <w:i/>
          <w:sz w:val="24"/>
          <w:szCs w:val="24"/>
        </w:rPr>
        <w:t>POMC</w:t>
      </w:r>
      <w:r w:rsidRPr="00A61175">
        <w:rPr>
          <w:rFonts w:ascii="Times New Roman" w:hAnsi="Times New Roman" w:cs="Times New Roman"/>
          <w:b/>
          <w:sz w:val="24"/>
          <w:szCs w:val="24"/>
        </w:rPr>
        <w:t xml:space="preserve"> mRNA levels and α-MSH (excitatory) inputs to kisspeptin neurons; and 4) increased pulsatile secretion of GnRH and LH. </w:t>
      </w:r>
    </w:p>
    <w:p w14:paraId="26EF8BC8" w14:textId="4ED24A27" w:rsidR="00A61175" w:rsidRDefault="00A61175">
      <w:pPr>
        <w:rPr>
          <w:rFonts w:ascii="Arial" w:hAnsi="Arial" w:cs="Arial"/>
          <w:b/>
          <w:noProof/>
        </w:rPr>
      </w:pPr>
    </w:p>
    <w:p w14:paraId="7473937B" w14:textId="10EDC34F" w:rsidR="00A61175" w:rsidRDefault="00A61175">
      <w:pPr>
        <w:rPr>
          <w:rFonts w:ascii="Arial" w:hAnsi="Arial" w:cs="Arial"/>
          <w:b/>
          <w:noProof/>
        </w:rPr>
      </w:pPr>
    </w:p>
    <w:p w14:paraId="0C6A574A" w14:textId="66A35E17" w:rsidR="00A61175" w:rsidRDefault="00A61175">
      <w:pPr>
        <w:rPr>
          <w:rFonts w:ascii="Arial" w:hAnsi="Arial" w:cs="Arial"/>
          <w:b/>
          <w:noProof/>
        </w:rPr>
      </w:pPr>
    </w:p>
    <w:p w14:paraId="245D78A4" w14:textId="30E9EEB7" w:rsidR="00A61175" w:rsidRDefault="00A61175">
      <w:pPr>
        <w:rPr>
          <w:rFonts w:ascii="Arial" w:hAnsi="Arial" w:cs="Arial"/>
          <w:b/>
          <w:noProof/>
        </w:rPr>
      </w:pPr>
    </w:p>
    <w:p w14:paraId="1977B2BB" w14:textId="20107804" w:rsidR="00A61175" w:rsidRDefault="00A61175">
      <w:pPr>
        <w:rPr>
          <w:rFonts w:ascii="Arial" w:hAnsi="Arial" w:cs="Arial"/>
          <w:b/>
          <w:noProof/>
        </w:rPr>
      </w:pPr>
    </w:p>
    <w:p w14:paraId="32D90141" w14:textId="4A11DF3F" w:rsidR="00A61175" w:rsidRDefault="00A61175">
      <w:pPr>
        <w:rPr>
          <w:rFonts w:ascii="Arial" w:hAnsi="Arial" w:cs="Arial"/>
          <w:b/>
          <w:noProof/>
        </w:rPr>
      </w:pPr>
    </w:p>
    <w:p w14:paraId="2AAE5C6A" w14:textId="7E1C10E4" w:rsidR="00A61175" w:rsidRDefault="00A61175">
      <w:pPr>
        <w:rPr>
          <w:rFonts w:ascii="Arial" w:hAnsi="Arial" w:cs="Arial"/>
          <w:b/>
          <w:noProof/>
        </w:rPr>
      </w:pPr>
    </w:p>
    <w:p w14:paraId="15C0F87C" w14:textId="2709780D" w:rsidR="00A61175" w:rsidRDefault="00A61175">
      <w:pPr>
        <w:rPr>
          <w:rFonts w:ascii="Arial" w:hAnsi="Arial" w:cs="Arial"/>
          <w:b/>
          <w:noProof/>
        </w:rPr>
      </w:pPr>
    </w:p>
    <w:p w14:paraId="314F5DBF" w14:textId="77777777" w:rsidR="00A61175" w:rsidRDefault="00A61175"/>
    <w:sectPr w:rsidR="00A61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75"/>
    <w:rsid w:val="00A6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BB49"/>
  <w15:chartTrackingRefBased/>
  <w15:docId w15:val="{1C6942B1-97BB-4C3C-9545-3BC7DE6B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Williams</dc:creator>
  <cp:keywords/>
  <dc:description/>
  <cp:lastModifiedBy>Gary Williams</cp:lastModifiedBy>
  <cp:revision>1</cp:revision>
  <dcterms:created xsi:type="dcterms:W3CDTF">2020-06-04T19:42:00Z</dcterms:created>
  <dcterms:modified xsi:type="dcterms:W3CDTF">2020-06-04T19:48:00Z</dcterms:modified>
</cp:coreProperties>
</file>